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0B8CED" w14:textId="77777777" w:rsidR="00A27F7A" w:rsidRDefault="00000000">
      <w:pPr>
        <w:pBdr>
          <w:bottom w:val="single" w:sz="4" w:space="1" w:color="777777"/>
        </w:pBdr>
        <w:spacing w:before="100" w:after="40"/>
      </w:pPr>
      <w:r>
        <w:rPr>
          <w:b/>
          <w:sz w:val="21"/>
        </w:rPr>
        <w:t>PROFESSIONAL SUMMARY</w:t>
      </w:r>
    </w:p>
    <w:p w14:paraId="75C02280" w14:textId="77777777" w:rsidR="000437D9" w:rsidRDefault="000437D9" w:rsidP="000437D9">
      <w:pPr>
        <w:spacing w:after="60" w:line="240" w:lineRule="auto"/>
      </w:pPr>
      <w:r>
        <w:t>Product leader with 13+ years of experience spanning software development, business analysis, product management, product strategy, and enterprise Product Operations across B2B SaaS, payments, fintech, retail technology, and internal enterprise platforms. Experienced in turning complex business and customer problems into product strategies, roadmaps, requirements, and scalable solutions from 0-to-1 development through optimization and growth.</w:t>
      </w:r>
    </w:p>
    <w:p w14:paraId="4B911C53" w14:textId="77777777" w:rsidR="00A27F7A" w:rsidRDefault="00000000" w:rsidP="00E30F22">
      <w:pPr>
        <w:pBdr>
          <w:bottom w:val="single" w:sz="4" w:space="1" w:color="777777"/>
        </w:pBdr>
        <w:spacing w:before="240" w:after="40"/>
      </w:pPr>
      <w:r>
        <w:rPr>
          <w:b/>
          <w:sz w:val="21"/>
        </w:rPr>
        <w:t>CORE CAPABILITIES</w:t>
      </w:r>
    </w:p>
    <w:p w14:paraId="18F87120" w14:textId="77777777" w:rsidR="00A27F7A" w:rsidRDefault="00000000">
      <w:pPr>
        <w:spacing w:after="60" w:line="240" w:lineRule="auto"/>
      </w:pPr>
      <w:r>
        <w:t>Product Strategy &amp; Vision | Roadmaps &amp; Prioritization | Product Discovery | Customer &amp; Stakeholder Research | 0-to-1 Product Development | Product Lifecycle Management | OKRs &amp; KPIs | Product Health &amp; Analytics | Requirements &amp; User Stories | Experimentation &amp; MVPs | Product Operations | Product Operating Models | Organizational Product Maturity | Cross-Functional Leadership &amp; Influence | Applied AI &amp; AI-Enabled Product Development | UX Collaboration | UAT &amp; Product Validation</w:t>
      </w:r>
    </w:p>
    <w:p w14:paraId="0E188B5B" w14:textId="77777777" w:rsidR="00A27F7A" w:rsidRDefault="00000000" w:rsidP="00E30F22">
      <w:pPr>
        <w:pBdr>
          <w:bottom w:val="single" w:sz="4" w:space="1" w:color="777777"/>
        </w:pBdr>
        <w:spacing w:before="240" w:after="40"/>
      </w:pPr>
      <w:r>
        <w:rPr>
          <w:b/>
          <w:sz w:val="21"/>
        </w:rPr>
        <w:t>PROFESSIONAL EXPERIENCE</w:t>
      </w:r>
    </w:p>
    <w:p w14:paraId="5EA6D469" w14:textId="77777777" w:rsidR="00A27F7A" w:rsidRDefault="00000000">
      <w:pPr>
        <w:spacing w:before="80" w:after="0"/>
      </w:pPr>
      <w:r>
        <w:rPr>
          <w:b/>
          <w:sz w:val="19"/>
        </w:rPr>
        <w:t>HD Supply — Lead Product Manager, Product Center of Excellence</w:t>
      </w:r>
    </w:p>
    <w:p w14:paraId="412F9C62" w14:textId="77777777" w:rsidR="00A27F7A" w:rsidRDefault="00000000">
      <w:pPr>
        <w:spacing w:after="20"/>
      </w:pPr>
      <w:r>
        <w:rPr>
          <w:i/>
          <w:sz w:val="17"/>
        </w:rPr>
        <w:t>Atlanta, GA | August 2024 – Present</w:t>
      </w:r>
    </w:p>
    <w:p w14:paraId="5A8F2614" w14:textId="42C38050" w:rsidR="00A27F7A" w:rsidRDefault="00000000">
      <w:pPr>
        <w:pStyle w:val="ListBullet"/>
        <w:spacing w:after="30" w:line="240" w:lineRule="auto"/>
        <w:ind w:left="259" w:hanging="173"/>
      </w:pPr>
      <w:r>
        <w:t xml:space="preserve">Lead Product COE initiatives </w:t>
      </w:r>
      <w:r w:rsidR="000437D9">
        <w:t>to</w:t>
      </w:r>
      <w:r>
        <w:t xml:space="preserve"> improv</w:t>
      </w:r>
      <w:r w:rsidR="000437D9">
        <w:t>e</w:t>
      </w:r>
      <w:r>
        <w:t xml:space="preserve"> </w:t>
      </w:r>
      <w:r w:rsidR="000437D9">
        <w:t>p</w:t>
      </w:r>
      <w:r>
        <w:t>roduct maturity, operating practices, decision quality, and enablement across 12+ product areas, partnering with Product, Engineering, UX, business stakeholders, and senior leadership.</w:t>
      </w:r>
    </w:p>
    <w:p w14:paraId="40B4BC3C" w14:textId="77777777" w:rsidR="00A27F7A" w:rsidRDefault="00000000">
      <w:pPr>
        <w:pStyle w:val="ListBullet"/>
        <w:spacing w:after="30" w:line="240" w:lineRule="auto"/>
        <w:ind w:left="259" w:hanging="173"/>
      </w:pPr>
      <w:r>
        <w:t>Conceived and led the 0-to-1 development of an enterprise Product Intake platform, owning requirements, workflow design, testing, rollout, and ongoing evolution.</w:t>
      </w:r>
    </w:p>
    <w:p w14:paraId="70A62402" w14:textId="77777777" w:rsidR="00A27F7A" w:rsidRDefault="00000000">
      <w:pPr>
        <w:pStyle w:val="ListBullet"/>
        <w:spacing w:after="30" w:line="240" w:lineRule="auto"/>
        <w:ind w:left="259" w:hanging="173"/>
      </w:pPr>
      <w:r>
        <w:t>Scaled Intake to 355+ requests and expanded adoption beyond the initial Product organization.</w:t>
      </w:r>
    </w:p>
    <w:p w14:paraId="30C0553E" w14:textId="77777777" w:rsidR="00A27F7A" w:rsidRDefault="00000000">
      <w:pPr>
        <w:pStyle w:val="ListBullet"/>
        <w:spacing w:after="30" w:line="240" w:lineRule="auto"/>
        <w:ind w:left="259" w:hanging="173"/>
      </w:pPr>
      <w:r>
        <w:t>Built an Intake Health Dashboard measuring decision rate, time to decision, acceptance rate, SLA performance, estimated value, and lifecycle bottlenecks.</w:t>
      </w:r>
    </w:p>
    <w:p w14:paraId="5D92F062" w14:textId="77777777" w:rsidR="00A27F7A" w:rsidRDefault="00000000">
      <w:pPr>
        <w:pStyle w:val="ListBullet"/>
        <w:spacing w:after="30" w:line="240" w:lineRule="auto"/>
        <w:ind w:left="259" w:hanging="173"/>
      </w:pPr>
      <w:r>
        <w:t>Improved Product decision rate from approximately 45% to 60% within one quarter, using lifecycle insights to inform a multi-phase experimentation strategy.</w:t>
      </w:r>
    </w:p>
    <w:p w14:paraId="691CB6AB" w14:textId="77777777" w:rsidR="00A27F7A" w:rsidRDefault="00000000">
      <w:pPr>
        <w:pStyle w:val="ListBullet"/>
        <w:spacing w:after="30" w:line="240" w:lineRule="auto"/>
        <w:ind w:left="259" w:hanging="173"/>
      </w:pPr>
      <w:r>
        <w:t>Designed Product and Agile maturity strategies, competency assessments, operating standards, playbooks, and enablement programs.</w:t>
      </w:r>
    </w:p>
    <w:p w14:paraId="0D989A83" w14:textId="77777777" w:rsidR="00A27F7A" w:rsidRDefault="00000000">
      <w:pPr>
        <w:pStyle w:val="ListBullet"/>
        <w:spacing w:after="30" w:line="240" w:lineRule="auto"/>
        <w:ind w:left="259" w:hanging="173"/>
      </w:pPr>
      <w:r>
        <w:t>Built a requirements-based AI QA agent and 5D AI Product Coach to improve product quality and guide PMs through the product lifecycle.</w:t>
      </w:r>
    </w:p>
    <w:p w14:paraId="326C45A5" w14:textId="77777777" w:rsidR="00A27F7A" w:rsidRDefault="00000000">
      <w:pPr>
        <w:pStyle w:val="ListBullet"/>
        <w:spacing w:after="30" w:line="240" w:lineRule="auto"/>
        <w:ind w:left="259" w:hanging="173"/>
      </w:pPr>
      <w:r>
        <w:t>Advance Product AI adoption through use-case development, prompting education, workflow experimentation, and AI-enabled Product capabilities.</w:t>
      </w:r>
    </w:p>
    <w:p w14:paraId="7EB88B4D" w14:textId="77777777" w:rsidR="00A27F7A" w:rsidRDefault="00000000">
      <w:pPr>
        <w:spacing w:before="80" w:after="0"/>
      </w:pPr>
      <w:r>
        <w:rPr>
          <w:b/>
          <w:sz w:val="19"/>
        </w:rPr>
        <w:t>Hudson MX — Product Manager</w:t>
      </w:r>
    </w:p>
    <w:p w14:paraId="08C50A4D" w14:textId="77777777" w:rsidR="00A27F7A" w:rsidRDefault="00000000">
      <w:pPr>
        <w:spacing w:after="20"/>
      </w:pPr>
      <w:r>
        <w:rPr>
          <w:i/>
          <w:sz w:val="17"/>
        </w:rPr>
        <w:t>Atlanta, GA | May 2020 – September 2024</w:t>
      </w:r>
    </w:p>
    <w:p w14:paraId="0A28F33C" w14:textId="77777777" w:rsidR="00A27F7A" w:rsidRDefault="00000000">
      <w:pPr>
        <w:pStyle w:val="ListBullet"/>
        <w:spacing w:after="30" w:line="240" w:lineRule="auto"/>
        <w:ind w:left="259" w:hanging="173"/>
      </w:pPr>
      <w:r>
        <w:t>Owned strategy, roadmap, and lifecycle for Finance Assist, a configurable B2B SaaS billing and accounting platform supported by three Scrum teams, contributing to 30% year-over-year growth.</w:t>
      </w:r>
    </w:p>
    <w:p w14:paraId="6007EE4E" w14:textId="77777777" w:rsidR="00A27F7A" w:rsidRDefault="00000000">
      <w:pPr>
        <w:pStyle w:val="ListBullet"/>
        <w:spacing w:after="30" w:line="240" w:lineRule="auto"/>
        <w:ind w:left="259" w:hanging="173"/>
      </w:pPr>
      <w:r>
        <w:t>Conducted qualitative and quantitative discovery using direct customer conversations and signals from Sales, Customer Success, Production Support, and Account Management to identify problems, evaluate opportunities, and guide roadmap decisions, contributing to a 15% improvement in customer satisfaction.</w:t>
      </w:r>
    </w:p>
    <w:p w14:paraId="2B4E184E" w14:textId="77777777" w:rsidR="00A27F7A" w:rsidRDefault="00000000">
      <w:pPr>
        <w:pStyle w:val="ListBullet"/>
        <w:spacing w:after="30" w:line="240" w:lineRule="auto"/>
        <w:ind w:left="259" w:hanging="173"/>
      </w:pPr>
      <w:r>
        <w:t>Prioritized roadmaps and backlogs across three Scrum teams by balancing customer value, business priorities, delivery effort, technical dependencies, and capacity, contributing to a 20% reduction in feature delivery time.</w:t>
      </w:r>
    </w:p>
    <w:p w14:paraId="6E072660" w14:textId="77777777" w:rsidR="00A27F7A" w:rsidRDefault="00000000">
      <w:pPr>
        <w:pStyle w:val="ListBullet"/>
        <w:spacing w:after="30" w:line="240" w:lineRule="auto"/>
        <w:ind w:left="259" w:hanging="173"/>
      </w:pPr>
      <w:r>
        <w:t>Translated complex billing and accounting needs into detailed requirements, user stories, acceptance criteria, MVPs, and releases for invoicing, reconciliation, configurable billing rules, pricing engines, reporting, and hierarchical configuration.</w:t>
      </w:r>
    </w:p>
    <w:p w14:paraId="23581A00" w14:textId="77777777" w:rsidR="00A27F7A" w:rsidRDefault="00000000">
      <w:pPr>
        <w:pStyle w:val="ListBullet"/>
        <w:spacing w:after="30" w:line="240" w:lineRule="auto"/>
        <w:ind w:left="259" w:hanging="173"/>
      </w:pPr>
      <w:r>
        <w:t>Defined and monitored OKRs and product measures, facilitated UAT and release validation, and partnered with Engineering to resolve production issues and continuously improve the product.</w:t>
      </w:r>
    </w:p>
    <w:p w14:paraId="05EA45D9" w14:textId="77777777" w:rsidR="00A27F7A" w:rsidRDefault="00000000">
      <w:pPr>
        <w:spacing w:before="80" w:after="0"/>
      </w:pPr>
      <w:r>
        <w:rPr>
          <w:b/>
          <w:sz w:val="19"/>
        </w:rPr>
        <w:t>Merchant E-Solutions — Product Manager</w:t>
      </w:r>
    </w:p>
    <w:p w14:paraId="07865321" w14:textId="77777777" w:rsidR="00A27F7A" w:rsidRDefault="00000000">
      <w:pPr>
        <w:spacing w:after="20"/>
      </w:pPr>
      <w:r>
        <w:rPr>
          <w:i/>
          <w:sz w:val="17"/>
        </w:rPr>
        <w:t>Atlanta, GA | November 2017 – May 2020</w:t>
      </w:r>
    </w:p>
    <w:p w14:paraId="472FBC6E" w14:textId="77777777" w:rsidR="00A27F7A" w:rsidRDefault="00000000">
      <w:pPr>
        <w:pStyle w:val="ListBullet"/>
        <w:spacing w:after="30" w:line="240" w:lineRule="auto"/>
        <w:ind w:left="259" w:hanging="173"/>
      </w:pPr>
      <w:r>
        <w:t>Led strategy, roadmap, and modernization of the Hosted Payments experience, a B2B2C payment product supporting approximately $6B in transaction volume across hosted checkout, merchant and customer experiences, recurring payments, digital wallets, and related capabilities.</w:t>
      </w:r>
    </w:p>
    <w:p w14:paraId="0D5C9E95" w14:textId="77777777" w:rsidR="00A27F7A" w:rsidRDefault="00000000">
      <w:pPr>
        <w:pStyle w:val="ListBullet"/>
        <w:spacing w:after="30" w:line="240" w:lineRule="auto"/>
        <w:ind w:left="259" w:hanging="173"/>
      </w:pPr>
      <w:r>
        <w:t>Conducted merchant research, market analysis, competitive analysis, and stakeholder discovery to define a phased roadmap spanning MVP development, customer migration, recurring payments, integrations, and digital-wallet capabilities.</w:t>
      </w:r>
    </w:p>
    <w:p w14:paraId="353C6CB5" w14:textId="77777777" w:rsidR="00A27F7A" w:rsidRDefault="00000000">
      <w:pPr>
        <w:pStyle w:val="ListBullet"/>
        <w:spacing w:after="30" w:line="240" w:lineRule="auto"/>
        <w:ind w:left="259" w:hanging="173"/>
      </w:pPr>
      <w:r>
        <w:t>Partnered with UX/UI and Engineering to redesign customer-facing payment experiences while balancing usability, payment processing requirements, security, authorization, and settlement considerations.</w:t>
      </w:r>
    </w:p>
    <w:p w14:paraId="6A232688" w14:textId="77777777" w:rsidR="00A27F7A" w:rsidRDefault="00000000">
      <w:pPr>
        <w:pStyle w:val="ListBullet"/>
        <w:spacing w:after="30" w:line="240" w:lineRule="auto"/>
        <w:ind w:left="259" w:hanging="173"/>
      </w:pPr>
      <w:r>
        <w:t>Led Discover merchant onboarding and data-integrity improvements, strengthening system validation and reducing execution errors by more than 50%, helping avoid approximately $1M in data-integrity fines.</w:t>
      </w:r>
    </w:p>
    <w:p w14:paraId="618A13E2" w14:textId="77777777" w:rsidR="00A27F7A" w:rsidRDefault="00000000">
      <w:pPr>
        <w:pStyle w:val="ListBullet"/>
        <w:spacing w:after="30" w:line="240" w:lineRule="auto"/>
        <w:ind w:left="259" w:hanging="173"/>
      </w:pPr>
      <w:r>
        <w:t>Led cross-functional implementation of mandatory Visa, Mastercard, Discover, and American Express requirements, achieving 100% completion across multiple releases in a payments environment processing approximately $17B annually across 150 currencies.</w:t>
      </w:r>
    </w:p>
    <w:p w14:paraId="4014879E" w14:textId="77777777" w:rsidR="000437D9" w:rsidRDefault="000437D9">
      <w:pPr>
        <w:spacing w:before="80" w:after="0"/>
        <w:rPr>
          <w:b/>
          <w:sz w:val="19"/>
        </w:rPr>
      </w:pPr>
    </w:p>
    <w:p w14:paraId="0929B533" w14:textId="132CFDE2" w:rsidR="00A27F7A" w:rsidRDefault="00000000">
      <w:pPr>
        <w:spacing w:before="80" w:after="0"/>
      </w:pPr>
      <w:r>
        <w:rPr>
          <w:b/>
          <w:sz w:val="19"/>
        </w:rPr>
        <w:t>Carter’s — Business Analyst, Product Management / Pricing Technology</w:t>
      </w:r>
    </w:p>
    <w:p w14:paraId="20190ED1" w14:textId="77777777" w:rsidR="00A27F7A" w:rsidRDefault="00000000">
      <w:pPr>
        <w:spacing w:after="20"/>
      </w:pPr>
      <w:r>
        <w:rPr>
          <w:i/>
          <w:sz w:val="17"/>
        </w:rPr>
        <w:t>Atlanta, GA | July 2015 – September 2017</w:t>
      </w:r>
    </w:p>
    <w:p w14:paraId="7C5A1E9F" w14:textId="77777777" w:rsidR="00A27F7A" w:rsidRDefault="00000000">
      <w:pPr>
        <w:pStyle w:val="ListBullet"/>
        <w:spacing w:after="30" w:line="240" w:lineRule="auto"/>
        <w:ind w:left="259" w:hanging="173"/>
      </w:pPr>
      <w:r>
        <w:t>Operated as a product owner for U.S. Pricing technology, using production-support data, stakeholder feedback, and root-cause analysis to identify recurring problems and prioritize product improvements.</w:t>
      </w:r>
    </w:p>
    <w:p w14:paraId="2855AA88" w14:textId="77777777" w:rsidR="00A27F7A" w:rsidRDefault="00000000">
      <w:pPr>
        <w:pStyle w:val="ListBullet"/>
        <w:spacing w:after="30" w:line="240" w:lineRule="auto"/>
        <w:ind w:left="259" w:hanging="173"/>
      </w:pPr>
      <w:r>
        <w:t>Translated recurring pricing failures into a new promotion tool and pricing engine, reducing pricing execution errors by 70% within the first month.</w:t>
      </w:r>
    </w:p>
    <w:p w14:paraId="797BE51D" w14:textId="77777777" w:rsidR="00A27F7A" w:rsidRDefault="00000000">
      <w:pPr>
        <w:pStyle w:val="ListBullet"/>
        <w:spacing w:after="30" w:line="240" w:lineRule="auto"/>
        <w:ind w:left="259" w:hanging="173"/>
      </w:pPr>
      <w:r>
        <w:t>Used SQL, Excel, dashboards, KPIs, and regional pricing experiments to analyze product performance, identify trends, and support data-driven product and business decisions.</w:t>
      </w:r>
    </w:p>
    <w:p w14:paraId="21119534" w14:textId="77777777" w:rsidR="00A27F7A" w:rsidRDefault="00000000">
      <w:pPr>
        <w:pStyle w:val="ListBullet"/>
        <w:spacing w:after="30" w:line="240" w:lineRule="auto"/>
        <w:ind w:left="259" w:hanging="173"/>
      </w:pPr>
      <w:r>
        <w:t>Owned requirements, user stories, testing/UAT, stakeholder demonstrations, and product functionality in an environment without dedicated QA support.</w:t>
      </w:r>
    </w:p>
    <w:p w14:paraId="3A95B58C" w14:textId="77777777" w:rsidR="00A27F7A" w:rsidRDefault="00000000">
      <w:pPr>
        <w:pStyle w:val="ListBullet"/>
        <w:spacing w:after="30" w:line="240" w:lineRule="auto"/>
        <w:ind w:left="259" w:hanging="173"/>
      </w:pPr>
      <w:r>
        <w:t>Led consolidation of five pricing systems into one, partnering with internal teams and vendors to improve pricing efficiency by 98.36%.</w:t>
      </w:r>
    </w:p>
    <w:p w14:paraId="1C62848B" w14:textId="77777777" w:rsidR="00A27F7A" w:rsidRDefault="00000000">
      <w:pPr>
        <w:spacing w:before="80" w:after="0"/>
      </w:pPr>
      <w:r>
        <w:rPr>
          <w:b/>
          <w:sz w:val="19"/>
        </w:rPr>
        <w:t>TSYS — Programmer Analyst</w:t>
      </w:r>
    </w:p>
    <w:p w14:paraId="0A838352" w14:textId="77777777" w:rsidR="00A27F7A" w:rsidRDefault="00000000">
      <w:pPr>
        <w:spacing w:after="20"/>
      </w:pPr>
      <w:r>
        <w:rPr>
          <w:i/>
          <w:sz w:val="17"/>
        </w:rPr>
        <w:t>Kennesaw, GA | January 2013 – July 2015</w:t>
      </w:r>
    </w:p>
    <w:p w14:paraId="72518474" w14:textId="77777777" w:rsidR="00A27F7A" w:rsidRDefault="00000000">
      <w:pPr>
        <w:pStyle w:val="ListBullet"/>
        <w:spacing w:after="30" w:line="240" w:lineRule="auto"/>
        <w:ind w:left="259" w:hanging="173"/>
      </w:pPr>
      <w:r>
        <w:t>Designed and developed technical solutions for North American and Latin American banking clients, translating business requirements into functional programs, technical designs, test plans, and implementation solutions.</w:t>
      </w:r>
    </w:p>
    <w:p w14:paraId="3C5341AA" w14:textId="77777777" w:rsidR="00A27F7A" w:rsidRDefault="00000000">
      <w:pPr>
        <w:spacing w:before="80" w:after="0"/>
      </w:pPr>
      <w:r>
        <w:rPr>
          <w:b/>
          <w:sz w:val="19"/>
        </w:rPr>
        <w:t>Independent Product Consulting — Product Management &amp; Business Analysis</w:t>
      </w:r>
    </w:p>
    <w:p w14:paraId="610AE368" w14:textId="77777777" w:rsidR="00A27F7A" w:rsidRDefault="00000000">
      <w:pPr>
        <w:spacing w:after="20"/>
      </w:pPr>
      <w:r>
        <w:rPr>
          <w:i/>
          <w:sz w:val="17"/>
        </w:rPr>
        <w:t>2020 – 2024</w:t>
      </w:r>
    </w:p>
    <w:p w14:paraId="79C30603" w14:textId="77777777" w:rsidR="00A27F7A" w:rsidRDefault="00000000">
      <w:pPr>
        <w:pStyle w:val="ListBullet"/>
        <w:spacing w:after="30" w:line="240" w:lineRule="auto"/>
        <w:ind w:left="259" w:hanging="173"/>
      </w:pPr>
      <w:r>
        <w:t>Provided independent support across financial services, insurance, and an early-stage consumer technology startup, including product and gap analysis, market research, customer-care roadmap development, redesign support, stakeholder discovery, and translating business concepts into requirements and development-ready user stories.</w:t>
      </w:r>
    </w:p>
    <w:p w14:paraId="49CA9D3F" w14:textId="77777777" w:rsidR="00A27F7A" w:rsidRDefault="00000000" w:rsidP="00E30F22">
      <w:pPr>
        <w:pBdr>
          <w:bottom w:val="single" w:sz="4" w:space="1" w:color="777777"/>
        </w:pBdr>
        <w:spacing w:before="240" w:after="40"/>
      </w:pPr>
      <w:r>
        <w:rPr>
          <w:b/>
          <w:sz w:val="21"/>
        </w:rPr>
        <w:t>EDUCATION</w:t>
      </w:r>
    </w:p>
    <w:p w14:paraId="7CFF52F9" w14:textId="26C7492D" w:rsidR="00A27F7A" w:rsidRDefault="00000000">
      <w:pPr>
        <w:spacing w:after="20"/>
      </w:pPr>
      <w:r>
        <w:rPr>
          <w:b/>
        </w:rPr>
        <w:t>Master of Business Administration (MBA), Information Technology Management</w:t>
      </w:r>
      <w:r w:rsidR="003D0CA6">
        <w:tab/>
      </w:r>
      <w:r w:rsidR="003D0CA6">
        <w:tab/>
      </w:r>
      <w:r>
        <w:t>Western Governors University</w:t>
      </w:r>
    </w:p>
    <w:p w14:paraId="6A1F1988" w14:textId="69BED7C1" w:rsidR="00A27F7A" w:rsidRDefault="00000000">
      <w:pPr>
        <w:spacing w:after="20"/>
      </w:pPr>
      <w:r>
        <w:rPr>
          <w:b/>
        </w:rPr>
        <w:t>Bachelor of Science, Information Systems</w:t>
      </w:r>
      <w:r w:rsidR="003D0CA6">
        <w:tab/>
      </w:r>
      <w:r w:rsidR="003D0CA6">
        <w:tab/>
      </w:r>
      <w:r w:rsidR="003D0CA6">
        <w:tab/>
      </w:r>
      <w:r w:rsidR="003D0CA6">
        <w:tab/>
      </w:r>
      <w:r w:rsidR="003D0CA6">
        <w:tab/>
      </w:r>
      <w:r w:rsidR="003D0CA6">
        <w:tab/>
      </w:r>
      <w:r>
        <w:t>Kennesaw State University</w:t>
      </w:r>
    </w:p>
    <w:p w14:paraId="3D07EE43" w14:textId="4D4A1B3A" w:rsidR="003D0CA6" w:rsidRDefault="00000000">
      <w:pPr>
        <w:spacing w:after="40"/>
      </w:pPr>
      <w:r>
        <w:rPr>
          <w:b/>
        </w:rPr>
        <w:t>International Research</w:t>
      </w:r>
      <w:r w:rsidR="003D0CA6">
        <w:t xml:space="preserve"> (</w:t>
      </w:r>
      <w:r w:rsidR="003D0CA6">
        <w:t>Food Traceability Systems on Mobile Devices</w:t>
      </w:r>
      <w:r w:rsidR="003D0CA6">
        <w:t>)</w:t>
      </w:r>
      <w:r w:rsidR="003D0CA6">
        <w:tab/>
      </w:r>
      <w:r w:rsidR="003D0CA6">
        <w:tab/>
      </w:r>
      <w:r w:rsidR="003D0CA6">
        <w:tab/>
      </w:r>
      <w:r w:rsidR="003D0CA6">
        <w:tab/>
      </w:r>
      <w:r>
        <w:t xml:space="preserve">Chukyo University, Japan </w:t>
      </w:r>
    </w:p>
    <w:p w14:paraId="59E60C34" w14:textId="77777777" w:rsidR="00A27F7A" w:rsidRDefault="00000000" w:rsidP="00E30F22">
      <w:pPr>
        <w:pBdr>
          <w:bottom w:val="single" w:sz="4" w:space="1" w:color="777777"/>
        </w:pBdr>
        <w:spacing w:before="240" w:after="40"/>
      </w:pPr>
      <w:r>
        <w:rPr>
          <w:b/>
          <w:sz w:val="21"/>
        </w:rPr>
        <w:t>CERTIFICATIONS</w:t>
      </w:r>
    </w:p>
    <w:p w14:paraId="696F15DB" w14:textId="506C701A" w:rsidR="00A27F7A" w:rsidRDefault="00000000">
      <w:pPr>
        <w:spacing w:after="40"/>
      </w:pPr>
      <w:r>
        <w:t>Certified Scrum Product Owner (CSPO)</w:t>
      </w:r>
      <w:r w:rsidR="000437D9">
        <w:t xml:space="preserve">, </w:t>
      </w:r>
      <w:proofErr w:type="spellStart"/>
      <w:r>
        <w:t>SAFe</w:t>
      </w:r>
      <w:proofErr w:type="spellEnd"/>
      <w:r>
        <w:t xml:space="preserve"> Product Owner/Product Manager (POPM)</w:t>
      </w:r>
      <w:r w:rsidR="000437D9">
        <w:t xml:space="preserve">, </w:t>
      </w:r>
      <w:r>
        <w:t>Pragmatic Marketing Certified Level Two (PMC-II</w:t>
      </w:r>
      <w:r w:rsidR="000437D9">
        <w:t>)</w:t>
      </w:r>
    </w:p>
    <w:p w14:paraId="65A67322" w14:textId="77777777" w:rsidR="00A27F7A" w:rsidRDefault="00000000" w:rsidP="00E30F22">
      <w:pPr>
        <w:pBdr>
          <w:bottom w:val="single" w:sz="4" w:space="1" w:color="777777"/>
        </w:pBdr>
        <w:spacing w:before="240" w:after="40"/>
      </w:pPr>
      <w:r>
        <w:rPr>
          <w:b/>
          <w:sz w:val="21"/>
        </w:rPr>
        <w:t>TECHNOLOGY &amp; DOMAIN</w:t>
      </w:r>
    </w:p>
    <w:p w14:paraId="3D9BD3DE" w14:textId="77777777" w:rsidR="00A27F7A" w:rsidRDefault="00000000">
      <w:pPr>
        <w:spacing w:after="0"/>
      </w:pPr>
      <w:r>
        <w:t>SQL | APIs &amp; Integrations | AWS | Jira | Confluence | Aha | Asana | Rally | Airtable | SharePoint | Lucidchart | Figma | Claude | AI Prompting &amp; Prototyping | Product Analytics | UAT | B2B SaaS | Payments &amp; Payment Gateways | Billing &amp; Pricing | POS | Product Operations</w:t>
      </w:r>
    </w:p>
    <w:sectPr w:rsidR="00A27F7A" w:rsidSect="00034616">
      <w:headerReference w:type="default" r:id="rId8"/>
      <w:pgSz w:w="12240" w:h="15840"/>
      <w:pgMar w:top="648" w:right="893" w:bottom="648" w:left="893"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29DCDB" w14:textId="77777777" w:rsidR="000F100E" w:rsidRDefault="000F100E" w:rsidP="000437D9">
      <w:pPr>
        <w:spacing w:after="0" w:line="240" w:lineRule="auto"/>
      </w:pPr>
      <w:r>
        <w:separator/>
      </w:r>
    </w:p>
  </w:endnote>
  <w:endnote w:type="continuationSeparator" w:id="0">
    <w:p w14:paraId="1DE0A6EE" w14:textId="77777777" w:rsidR="000F100E" w:rsidRDefault="000F100E" w:rsidP="00043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F6D33E7" w14:textId="77777777" w:rsidR="000F100E" w:rsidRDefault="000F100E" w:rsidP="000437D9">
      <w:pPr>
        <w:spacing w:after="0" w:line="240" w:lineRule="auto"/>
      </w:pPr>
      <w:r>
        <w:separator/>
      </w:r>
    </w:p>
  </w:footnote>
  <w:footnote w:type="continuationSeparator" w:id="0">
    <w:p w14:paraId="5E1A59CC" w14:textId="77777777" w:rsidR="000F100E" w:rsidRDefault="000F100E" w:rsidP="00043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4328C93" w14:textId="77777777" w:rsidR="000437D9" w:rsidRPr="000437D9" w:rsidRDefault="000437D9" w:rsidP="000437D9">
    <w:pPr>
      <w:spacing w:after="20"/>
      <w:jc w:val="center"/>
      <w:rPr>
        <w:b/>
        <w:sz w:val="36"/>
        <w:szCs w:val="24"/>
      </w:rPr>
    </w:pPr>
    <w:r w:rsidRPr="000437D9">
      <w:rPr>
        <w:b/>
        <w:sz w:val="36"/>
        <w:szCs w:val="24"/>
      </w:rPr>
      <w:t>TANISHA MITCHELL, MBA, POPM, PMC-II, CSPO</w:t>
    </w:r>
  </w:p>
  <w:p w14:paraId="4247B466" w14:textId="7B8B1956" w:rsidR="000437D9" w:rsidRPr="000437D9" w:rsidRDefault="000437D9" w:rsidP="000437D9">
    <w:pPr>
      <w:spacing w:after="80"/>
      <w:jc w:val="center"/>
      <w:rPr>
        <w:sz w:val="16"/>
        <w:szCs w:val="21"/>
      </w:rPr>
    </w:pPr>
    <w:r w:rsidRPr="000437D9">
      <w:rPr>
        <w:b/>
        <w:szCs w:val="21"/>
      </w:rPr>
      <w:t>PRODUCT LEADER • STRATEGY • PLATFORMS • PRODUCT OPERATIONS • APPLIED AI</w:t>
    </w:r>
  </w:p>
  <w:p w14:paraId="7D13D505" w14:textId="65AC4563" w:rsidR="000437D9" w:rsidRDefault="000437D9" w:rsidP="000437D9">
    <w:pPr>
      <w:spacing w:after="20"/>
      <w:jc w:val="center"/>
      <w:rPr>
        <w:sz w:val="17"/>
      </w:rPr>
    </w:pPr>
    <w:r>
      <w:rPr>
        <w:sz w:val="17"/>
      </w:rPr>
      <w:t xml:space="preserve">Atlanta, GA | tanisha.mitchell11@gmail.com | (678) 697-3336 | </w:t>
    </w:r>
    <w:hyperlink r:id="rId1" w:history="1">
      <w:r w:rsidRPr="000437D9">
        <w:rPr>
          <w:rStyle w:val="Hyperlink"/>
          <w:sz w:val="17"/>
        </w:rPr>
        <w:t>LinkedIn</w:t>
      </w:r>
    </w:hyperlink>
    <w:r>
      <w:rPr>
        <w:sz w:val="17"/>
      </w:rPr>
      <w:t xml:space="preserve"> | </w:t>
    </w:r>
    <w:hyperlink r:id="rId2" w:history="1">
      <w:r w:rsidRPr="00E30F22">
        <w:rPr>
          <w:rStyle w:val="Hyperlink"/>
          <w:sz w:val="17"/>
        </w:rPr>
        <w:t>Portfolio</w:t>
      </w:r>
    </w:hyperlink>
  </w:p>
  <w:p w14:paraId="000677C2" w14:textId="77777777" w:rsidR="000437D9" w:rsidRPr="000437D9" w:rsidRDefault="000437D9" w:rsidP="000437D9">
    <w:pPr>
      <w:spacing w:after="20"/>
      <w:jc w:val="center"/>
      <w:rPr>
        <w:sz w:val="17"/>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244989032">
    <w:abstractNumId w:val="8"/>
  </w:num>
  <w:num w:numId="2" w16cid:durableId="337931478">
    <w:abstractNumId w:val="6"/>
  </w:num>
  <w:num w:numId="3" w16cid:durableId="1036589433">
    <w:abstractNumId w:val="5"/>
  </w:num>
  <w:num w:numId="4" w16cid:durableId="1160078504">
    <w:abstractNumId w:val="4"/>
  </w:num>
  <w:num w:numId="5" w16cid:durableId="321079527">
    <w:abstractNumId w:val="7"/>
  </w:num>
  <w:num w:numId="6" w16cid:durableId="1985039319">
    <w:abstractNumId w:val="3"/>
  </w:num>
  <w:num w:numId="7" w16cid:durableId="1404179824">
    <w:abstractNumId w:val="2"/>
  </w:num>
  <w:num w:numId="8" w16cid:durableId="1016032947">
    <w:abstractNumId w:val="1"/>
  </w:num>
  <w:num w:numId="9" w16cid:durableId="517692497">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411F1"/>
    <w:rsid w:val="000437D9"/>
    <w:rsid w:val="0006063C"/>
    <w:rsid w:val="000F100E"/>
    <w:rsid w:val="0015074B"/>
    <w:rsid w:val="00152F5B"/>
    <w:rsid w:val="0029639D"/>
    <w:rsid w:val="00326F90"/>
    <w:rsid w:val="003D0CA6"/>
    <w:rsid w:val="006762AF"/>
    <w:rsid w:val="00A27F7A"/>
    <w:rsid w:val="00AA1D8D"/>
    <w:rsid w:val="00B47730"/>
    <w:rsid w:val="00CB0664"/>
    <w:rsid w:val="00E30F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1D02505"/>
  <w14:defaultImageDpi w14:val="300"/>
  <w15:docId w15:val="{B3CB0D8B-CE05-DB4D-A58E-4FCEC9B34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50"/>
    </w:pPr>
    <w:rPr>
      <w:rFonts w:ascii="Arial" w:hAnsi="Arial"/>
      <w:sz w:val="18"/>
    </w:rPr>
  </w:style>
  <w:style w:type="paragraph" w:styleId="Heading1">
    <w:name w:val="heading 1"/>
    <w:basedOn w:val="Normal"/>
    <w:next w:val="Normal"/>
    <w:link w:val="Heading1Char"/>
    <w:uiPriority w:val="9"/>
    <w:qFormat/>
    <w:rsid w:val="00FC693F"/>
    <w:pPr>
      <w:keepNext/>
      <w:keepLines/>
      <w:spacing w:before="100" w:after="40"/>
      <w:outlineLvl w:val="0"/>
    </w:pPr>
    <w:rPr>
      <w:rFonts w:asciiTheme="majorHAnsi" w:eastAsiaTheme="majorEastAsia" w:hAnsiTheme="majorHAnsi" w:cstheme="majorBidi"/>
      <w:b/>
      <w:bCs/>
      <w:color w:val="365F91" w:themeColor="accent1" w:themeShade="BF"/>
      <w:sz w:val="21"/>
      <w:szCs w:val="28"/>
    </w:rPr>
  </w:style>
  <w:style w:type="paragraph" w:styleId="Heading2">
    <w:name w:val="heading 2"/>
    <w:basedOn w:val="Normal"/>
    <w:next w:val="Normal"/>
    <w:link w:val="Heading2Char"/>
    <w:uiPriority w:val="9"/>
    <w:unhideWhenUsed/>
    <w:qFormat/>
    <w:rsid w:val="00FC693F"/>
    <w:pPr>
      <w:keepNext/>
      <w:keepLines/>
      <w:spacing w:before="100" w:after="40"/>
      <w:outlineLvl w:val="1"/>
    </w:pPr>
    <w:rPr>
      <w:rFonts w:asciiTheme="majorHAnsi" w:eastAsiaTheme="majorEastAsia" w:hAnsiTheme="majorHAnsi" w:cstheme="majorBidi"/>
      <w:b/>
      <w:bCs/>
      <w:color w:val="4F81BD" w:themeColor="accent1"/>
      <w:sz w:val="19"/>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DefaultParagraphFont"/>
    <w:uiPriority w:val="99"/>
    <w:unhideWhenUsed/>
    <w:rsid w:val="000437D9"/>
    <w:rPr>
      <w:color w:val="0000FF" w:themeColor="hyperlink"/>
      <w:u w:val="single"/>
    </w:rPr>
  </w:style>
  <w:style w:type="character" w:styleId="UnresolvedMention">
    <w:name w:val="Unresolved Mention"/>
    <w:basedOn w:val="DefaultParagraphFont"/>
    <w:uiPriority w:val="99"/>
    <w:semiHidden/>
    <w:unhideWhenUsed/>
    <w:rsid w:val="000437D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www.tanishamitchell.com/" TargetMode="External"/><Relationship Id="rId1" Type="http://schemas.openxmlformats.org/officeDocument/2006/relationships/hyperlink" Target="https://www.linkedin.com/in/mitchelltanish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1058</Words>
  <Characters>6034</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7078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Tanisha Mitchell</cp:lastModifiedBy>
  <cp:revision>5</cp:revision>
  <dcterms:created xsi:type="dcterms:W3CDTF">2013-12-23T23:15:00Z</dcterms:created>
  <dcterms:modified xsi:type="dcterms:W3CDTF">2026-09-20T21:24:00Z</dcterms:modified>
  <cp:category/>
</cp:coreProperties>
</file>